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7BC" w14:textId="04DDC941" w:rsidR="0046207F" w:rsidRPr="0046207F" w:rsidRDefault="0046207F">
      <w:pPr>
        <w:rPr>
          <w:b/>
          <w:bCs/>
          <w:u w:val="single"/>
        </w:rPr>
      </w:pPr>
      <w:r w:rsidRPr="0046207F">
        <w:rPr>
          <w:b/>
          <w:bCs/>
          <w:u w:val="single"/>
        </w:rPr>
        <w:t xml:space="preserve">Candidate </w:t>
      </w:r>
      <w:r w:rsidR="000433CB">
        <w:rPr>
          <w:b/>
          <w:bCs/>
          <w:u w:val="single"/>
        </w:rPr>
        <w:t>Rules</w:t>
      </w:r>
    </w:p>
    <w:p w14:paraId="44A15E03" w14:textId="1C9AD5CB" w:rsidR="0046207F" w:rsidRDefault="0046207F" w:rsidP="003B3CB0">
      <w:pPr>
        <w:jc w:val="both"/>
      </w:pPr>
      <w:r>
        <w:t xml:space="preserve">To ensure free and fair elections the following rules should be adhered to. Failure to do so may result in disqualification from the election. </w:t>
      </w:r>
    </w:p>
    <w:p w14:paraId="6A9031DB" w14:textId="36A4333C" w:rsidR="003C4ABF" w:rsidRDefault="009733CE" w:rsidP="003B3CB0">
      <w:r>
        <w:t xml:space="preserve">Leeds Trinity Students’ Union </w:t>
      </w:r>
      <w:r w:rsidR="00F03F7C">
        <w:t>are committed to ensuring that elections are conducted in a fair and appropriate manner</w:t>
      </w:r>
      <w:r w:rsidR="008A7F81">
        <w:t xml:space="preserve">. All candidates </w:t>
      </w:r>
      <w:r w:rsidR="003C4ABF">
        <w:t xml:space="preserve">should be provided with support and guidance so that the regulations and procedures of elections are understood. </w:t>
      </w:r>
      <w:r w:rsidR="003C4ABF">
        <w:br/>
      </w:r>
      <w:r w:rsidR="003C4ABF">
        <w:br/>
      </w:r>
      <w:r w:rsidR="00DE1F5A">
        <w:t xml:space="preserve">We expect candidates to behave </w:t>
      </w:r>
      <w:r w:rsidR="003A3AFB">
        <w:t xml:space="preserve">honestly and with respect, along with the campaign teams that support them. We ask that all candidates read and sign the following Candidate Conduct Policy before campaigning begins to show that you are aware you will be held responsible for your actions upon breaking any rules. This applies to anyone acting on your behalf as well. </w:t>
      </w:r>
    </w:p>
    <w:p w14:paraId="544E612F" w14:textId="50F93461" w:rsidR="00590537" w:rsidRPr="00D3754D" w:rsidRDefault="00590537">
      <w:pPr>
        <w:rPr>
          <w:b/>
          <w:bCs/>
        </w:rPr>
      </w:pPr>
      <w:r>
        <w:rPr>
          <w:b/>
          <w:bCs/>
        </w:rPr>
        <w:t xml:space="preserve">This must be returned to </w:t>
      </w:r>
      <w:hyperlink r:id="rId5" w:history="1">
        <w:r w:rsidRPr="00CA7152">
          <w:rPr>
            <w:rStyle w:val="Hyperlink"/>
            <w:b/>
            <w:bCs/>
          </w:rPr>
          <w:t>LTSUElections@leedstrinity.ac.uk</w:t>
        </w:r>
      </w:hyperlink>
      <w:r>
        <w:rPr>
          <w:b/>
          <w:bCs/>
        </w:rPr>
        <w:t xml:space="preserve"> by</w:t>
      </w:r>
      <w:r w:rsidR="00024B89">
        <w:rPr>
          <w:b/>
          <w:bCs/>
        </w:rPr>
        <w:t xml:space="preserve"> 8th December </w:t>
      </w:r>
      <w:r w:rsidR="00975A3D">
        <w:rPr>
          <w:b/>
          <w:bCs/>
        </w:rPr>
        <w:t>17</w:t>
      </w:r>
      <w:r w:rsidR="002D2142">
        <w:rPr>
          <w:b/>
          <w:bCs/>
        </w:rPr>
        <w:t>.00pm</w:t>
      </w:r>
    </w:p>
    <w:p w14:paraId="088FB9E1" w14:textId="77777777" w:rsidR="0046207F" w:rsidRPr="0046207F" w:rsidRDefault="0046207F">
      <w:pPr>
        <w:rPr>
          <w:b/>
          <w:bCs/>
        </w:rPr>
      </w:pPr>
      <w:r w:rsidRPr="0046207F">
        <w:rPr>
          <w:b/>
          <w:bCs/>
        </w:rPr>
        <w:t xml:space="preserve">Conduct </w:t>
      </w:r>
    </w:p>
    <w:p w14:paraId="38024985" w14:textId="63273791" w:rsidR="0046207F" w:rsidRDefault="0046207F">
      <w:r>
        <w:t xml:space="preserve">1. All President, Vice-President and Student Council Candidates must attend the </w:t>
      </w:r>
      <w:r w:rsidR="00856BA1">
        <w:t xml:space="preserve">mandatory </w:t>
      </w:r>
      <w:r>
        <w:t>Candidates Briefing</w:t>
      </w:r>
      <w:r w:rsidR="008B0262">
        <w:t xml:space="preserve"> on </w:t>
      </w:r>
      <w:r w:rsidR="002D2142">
        <w:t xml:space="preserve">teams on </w:t>
      </w:r>
      <w:r w:rsidR="00024B89">
        <w:t>Monday 11</w:t>
      </w:r>
      <w:r w:rsidR="00024B89" w:rsidRPr="00024B89">
        <w:rPr>
          <w:vertAlign w:val="superscript"/>
        </w:rPr>
        <w:t>th</w:t>
      </w:r>
      <w:r w:rsidR="00024B89">
        <w:t xml:space="preserve"> December between 9-12pm</w:t>
      </w:r>
      <w:r w:rsidR="002D2142">
        <w:t xml:space="preserve"> </w:t>
      </w:r>
      <w:r>
        <w:t xml:space="preserve">or submit apologies to </w:t>
      </w:r>
      <w:hyperlink r:id="rId6" w:history="1">
        <w:r w:rsidRPr="002D2142">
          <w:rPr>
            <w:rStyle w:val="Hyperlink"/>
            <w:b/>
            <w:bCs/>
          </w:rPr>
          <w:t>LTSUElections@leedstrinity.ac.uk</w:t>
        </w:r>
      </w:hyperlink>
      <w:r w:rsidRPr="002D2142">
        <w:rPr>
          <w:b/>
          <w:bCs/>
        </w:rPr>
        <w:t xml:space="preserve"> </w:t>
      </w:r>
    </w:p>
    <w:p w14:paraId="51A2C3B4" w14:textId="24C097C0" w:rsidR="0046207F" w:rsidRDefault="00B41748">
      <w:r>
        <w:t>2</w:t>
      </w:r>
      <w:r w:rsidR="0046207F">
        <w:t xml:space="preserve">. Candidates must take reasonable steps to ensure that their supporter’s actions </w:t>
      </w:r>
      <w:r w:rsidR="002D2142">
        <w:t>always comply with the campaign rules</w:t>
      </w:r>
      <w:r w:rsidR="0046207F">
        <w:t xml:space="preserve"> and must be able to demonstrate this in the event of a complaint against them. </w:t>
      </w:r>
    </w:p>
    <w:p w14:paraId="1088CDB0" w14:textId="274B248A" w:rsidR="0046207F" w:rsidRDefault="00291C49">
      <w:r>
        <w:t>3</w:t>
      </w:r>
      <w:r w:rsidR="0046207F">
        <w:t>. President and Vice-President candidates must submit apologies to LTSUElections@leedstrinity.ac.uk with a reason deemed reasonable by the Returning Officer if they are unable to attend the Candidate Question Time.</w:t>
      </w:r>
      <w:r w:rsidR="002D2142">
        <w:t>( Only relevant for elections with those positions available)</w:t>
      </w:r>
    </w:p>
    <w:p w14:paraId="7315C292" w14:textId="6D1C21DC" w:rsidR="00BA0BD6" w:rsidRDefault="00BA0BD6">
      <w:pPr>
        <w:rPr>
          <w:rStyle w:val="Hyperlink"/>
        </w:rPr>
      </w:pPr>
      <w:r>
        <w:t xml:space="preserve">4. If you are unsure of whether something breaks the rules ask beforehand to </w:t>
      </w:r>
      <w:hyperlink r:id="rId7" w:history="1">
        <w:r w:rsidRPr="00CA7152">
          <w:rPr>
            <w:rStyle w:val="Hyperlink"/>
          </w:rPr>
          <w:t>LTSUElections@leedstrinity.ac.uk</w:t>
        </w:r>
      </w:hyperlink>
    </w:p>
    <w:p w14:paraId="6B4BF3FF" w14:textId="4F465989" w:rsidR="00BA0BD6" w:rsidRDefault="00BA0BD6">
      <w:r w:rsidRPr="00D3754D">
        <w:rPr>
          <w:rStyle w:val="Hyperlink"/>
          <w:color w:val="auto"/>
          <w:u w:val="none"/>
        </w:rPr>
        <w:t xml:space="preserve">5. </w:t>
      </w:r>
      <w:r w:rsidRPr="00D3754D">
        <w:t xml:space="preserve">Candidates </w:t>
      </w:r>
      <w:r>
        <w:t>should conduct themselves in a way that is respectful of other candidates.</w:t>
      </w:r>
    </w:p>
    <w:p w14:paraId="2046D6CB" w14:textId="5825C1CE" w:rsidR="00894329" w:rsidRDefault="00894329">
      <w:pPr>
        <w:rPr>
          <w:b/>
          <w:bCs/>
        </w:rPr>
      </w:pPr>
      <w:r>
        <w:rPr>
          <w:b/>
          <w:bCs/>
        </w:rPr>
        <w:t>Campaigning</w:t>
      </w:r>
    </w:p>
    <w:p w14:paraId="330B13C8" w14:textId="396D2CD2" w:rsidR="00894329" w:rsidRDefault="00894329" w:rsidP="00894329">
      <w:r>
        <w:t xml:space="preserve">1. Candidates may not campaign until after the final Candidates Briefing has taken place. This means no flyers, posters, wearable items associated to a candidate’s campaign or other means of written publicity can be displayed before this time. </w:t>
      </w:r>
      <w:r w:rsidR="006F71D7">
        <w:t xml:space="preserve">All posters must be cleared and approved by the SU prior to placement. </w:t>
      </w:r>
      <w:r>
        <w:t xml:space="preserve">This also extends to Facebook pages for your campaign and any other similar use of alternative social media channels. Please note that conversations are not included in this definition of campaigning and therefore is permitted. </w:t>
      </w:r>
    </w:p>
    <w:p w14:paraId="58AB068D" w14:textId="2574BFF8" w:rsidR="006F71D7" w:rsidRDefault="00B41748" w:rsidP="00B41748">
      <w:r>
        <w:t xml:space="preserve">2. Candidates may only alter, </w:t>
      </w:r>
      <w:r w:rsidR="002D2142">
        <w:t>move,</w:t>
      </w:r>
      <w:r>
        <w:t xml:space="preserve"> or remove their own campaign materials. </w:t>
      </w:r>
      <w:r w:rsidR="002D2142">
        <w:t xml:space="preserve">Any removal of other </w:t>
      </w:r>
      <w:r w:rsidR="006F71D7">
        <w:t>candidates’</w:t>
      </w:r>
      <w:r w:rsidR="002D2142">
        <w:t xml:space="preserve"> material will </w:t>
      </w:r>
      <w:r w:rsidR="006F71D7">
        <w:t xml:space="preserve">not be allowed. Any breach of this will then be referred to the deputy retuning officer and will come under the </w:t>
      </w:r>
      <w:r w:rsidR="002641A8">
        <w:t xml:space="preserve">Election Penalties </w:t>
      </w:r>
      <w:r w:rsidR="006F71D7">
        <w:t xml:space="preserve">procedure below. </w:t>
      </w:r>
    </w:p>
    <w:p w14:paraId="7F792D7D" w14:textId="55D62170" w:rsidR="00B41748" w:rsidRDefault="00D56059" w:rsidP="00894329">
      <w:r>
        <w:t>3. Campaigners may only use mailing lists where lawful to do so. In most cases this will require the consent of the members on the list to use their details for election purposes.</w:t>
      </w:r>
    </w:p>
    <w:p w14:paraId="12CDBBB4" w14:textId="5B0AEF03" w:rsidR="00E859F4" w:rsidRDefault="00E859F4" w:rsidP="00894329">
      <w:r>
        <w:lastRenderedPageBreak/>
        <w:t xml:space="preserve">4. Students’ Union student staff and </w:t>
      </w:r>
      <w:r w:rsidR="00E97FED">
        <w:t>S</w:t>
      </w:r>
      <w:r>
        <w:t xml:space="preserve">abbatical </w:t>
      </w:r>
      <w:r w:rsidR="00E97FED">
        <w:t>O</w:t>
      </w:r>
      <w:r>
        <w:t>fficers are not allowed to campaign for themselves or on behalf of any candidate whilst working for the Students’ Union or wearing a Students’ Union uniform.</w:t>
      </w:r>
    </w:p>
    <w:p w14:paraId="00367FCE" w14:textId="6E019D18" w:rsidR="00291C49" w:rsidRDefault="00291C49" w:rsidP="00894329">
      <w:r>
        <w:t xml:space="preserve">5. The Union will not endorse a candidate and candidates must not state in election publicity that their policies have been endorsed by the Union or </w:t>
      </w:r>
      <w:r w:rsidR="006F71D7">
        <w:t>refer</w:t>
      </w:r>
      <w:r>
        <w:t xml:space="preserve"> to individual members of staff. Union staff will not endorse candidates. Sabbatical Officers are not considered as Union Staff.</w:t>
      </w:r>
    </w:p>
    <w:p w14:paraId="4F15C10F" w14:textId="2C62912A" w:rsidR="00BA0BD6" w:rsidRDefault="00BA0BD6" w:rsidP="00894329">
      <w:r>
        <w:t>6. Candidates are not allowed to affix posters to the University reception, Atrium</w:t>
      </w:r>
      <w:r w:rsidR="00E97FED">
        <w:t>,</w:t>
      </w:r>
      <w:r>
        <w:t xml:space="preserve"> painted walls or other locations as directed by the </w:t>
      </w:r>
      <w:r w:rsidR="00E97FED">
        <w:t>Deputy Returning Officer</w:t>
      </w:r>
      <w:r>
        <w:t>.</w:t>
      </w:r>
    </w:p>
    <w:p w14:paraId="410749AA" w14:textId="0D2C67D8" w:rsidR="00BA0BD6" w:rsidRDefault="00BA0BD6" w:rsidP="00894329">
      <w:r>
        <w:t>7. The LTSU logo and Leeds Trinity University logo are not to be used in your campaigning publicity.</w:t>
      </w:r>
    </w:p>
    <w:p w14:paraId="535282A9" w14:textId="2AA936C5" w:rsidR="00894329" w:rsidRDefault="00E859F4" w:rsidP="00894329">
      <w:pPr>
        <w:rPr>
          <w:b/>
          <w:bCs/>
        </w:rPr>
      </w:pPr>
      <w:r>
        <w:rPr>
          <w:b/>
          <w:bCs/>
        </w:rPr>
        <w:t>Voting</w:t>
      </w:r>
    </w:p>
    <w:p w14:paraId="38A6F311" w14:textId="23B585DC" w:rsidR="00E859F4" w:rsidRDefault="00E859F4" w:rsidP="00894329">
      <w:r>
        <w:t>1. Campaigners must allow voters to cast their ballot freely and must not communicate with voters in any way once they have begun to complete their ballot.</w:t>
      </w:r>
    </w:p>
    <w:p w14:paraId="05DCFCC7" w14:textId="3DAFD40A" w:rsidR="005056B2" w:rsidRPr="00E859F4" w:rsidRDefault="005056B2" w:rsidP="00894329">
      <w:r>
        <w:t xml:space="preserve">2, </w:t>
      </w:r>
      <w:r w:rsidR="00AD0285">
        <w:t xml:space="preserve">Candidates are not allowed to use </w:t>
      </w:r>
      <w:r>
        <w:t xml:space="preserve">personal devices (including, but not limited to, phones, tablets, and laptops) </w:t>
      </w:r>
      <w:r w:rsidR="00AD0285">
        <w:t xml:space="preserve">to </w:t>
      </w:r>
      <w:r w:rsidR="000E17A2">
        <w:t xml:space="preserve">encourage or allow students to vote. </w:t>
      </w:r>
    </w:p>
    <w:p w14:paraId="038C08E7" w14:textId="77777777" w:rsidR="0046207F" w:rsidRPr="0046207F" w:rsidRDefault="0046207F">
      <w:pPr>
        <w:rPr>
          <w:b/>
          <w:bCs/>
        </w:rPr>
      </w:pPr>
      <w:r w:rsidRPr="0046207F">
        <w:rPr>
          <w:b/>
          <w:bCs/>
        </w:rPr>
        <w:t xml:space="preserve">Budget &amp; Expenses </w:t>
      </w:r>
    </w:p>
    <w:p w14:paraId="21470ABB" w14:textId="170CBD64" w:rsidR="0046207F" w:rsidRDefault="0046207F">
      <w:r>
        <w:t xml:space="preserve">10. Candidates in all elections may spend no more than £20 of their own money on campaigning materials. President, </w:t>
      </w:r>
      <w:r w:rsidR="006F71D7">
        <w:t>Vice-President,</w:t>
      </w:r>
      <w:r>
        <w:t xml:space="preserve"> and Student Council candidates may spend a further £20 that may be reimbursed from the Union. All candidates for all roles are expected to keep receipts. The Union will pay 50% of your campaign costs up to the limit outlined to President, </w:t>
      </w:r>
      <w:r w:rsidR="006F71D7">
        <w:t>Vice-President,</w:t>
      </w:r>
      <w:r>
        <w:t xml:space="preserve"> and Student Council candidates. </w:t>
      </w:r>
    </w:p>
    <w:p w14:paraId="11916E43" w14:textId="38FFAC63" w:rsidR="0046207F" w:rsidRDefault="0046207F">
      <w:r>
        <w:t xml:space="preserve">11. President, Vice-President and Student Council candidates must provide receipts for their expenses no later than one hour after the close of voting. </w:t>
      </w:r>
      <w:r w:rsidR="006F71D7">
        <w:t xml:space="preserve">These must be returned intact and in person to </w:t>
      </w:r>
      <w:r w:rsidR="002641A8">
        <w:t>a SU</w:t>
      </w:r>
      <w:r w:rsidR="006F71D7">
        <w:t xml:space="preserve"> staff member.</w:t>
      </w:r>
    </w:p>
    <w:p w14:paraId="0FB3D5A6" w14:textId="6D3E47EB" w:rsidR="0046207F" w:rsidRDefault="0046207F">
      <w:r>
        <w:t xml:space="preserve">12. Candidates should ask for a nominal value for any items used in campaigning prior to use that they already own from the Deputy Returning Officer. </w:t>
      </w:r>
    </w:p>
    <w:p w14:paraId="279FFE90" w14:textId="037B5EDF" w:rsidR="0003656C" w:rsidRDefault="004E61F4">
      <w:pPr>
        <w:rPr>
          <w:b/>
          <w:bCs/>
        </w:rPr>
      </w:pPr>
      <w:r>
        <w:rPr>
          <w:b/>
          <w:bCs/>
        </w:rPr>
        <w:t xml:space="preserve">Candidate Endorsement </w:t>
      </w:r>
    </w:p>
    <w:p w14:paraId="2EF351FA" w14:textId="6C731E35" w:rsidR="00B976C7" w:rsidRDefault="00B976C7">
      <w:r>
        <w:t>1. Any current student can endorse and support a candidate’s election campaign.</w:t>
      </w:r>
    </w:p>
    <w:p w14:paraId="175AD4FD" w14:textId="4B50B03B" w:rsidR="00F004D7" w:rsidRDefault="00F004D7">
      <w:r>
        <w:t>2. Students’ Union societies</w:t>
      </w:r>
      <w:r w:rsidR="00977455">
        <w:t xml:space="preserve"> or sports clubs</w:t>
      </w:r>
      <w:r>
        <w:t xml:space="preserve"> that wish to endorse a candidate must ensure that this is done via a democratic decision of the committee. Guidelines on how to do so can be found in the Candidate Hub, including a form to complete declaring the societ</w:t>
      </w:r>
      <w:r w:rsidR="00977455">
        <w:t xml:space="preserve">ies or clubs </w:t>
      </w:r>
      <w:r w:rsidR="00120203">
        <w:t>support of a particular candidat</w:t>
      </w:r>
      <w:r w:rsidR="003F798A">
        <w:t xml:space="preserve">e. </w:t>
      </w:r>
    </w:p>
    <w:p w14:paraId="7185AF6E" w14:textId="3E4754AF" w:rsidR="003F798A" w:rsidRDefault="003F798A">
      <w:r>
        <w:t xml:space="preserve">3. Societies or Clubs wishing to </w:t>
      </w:r>
      <w:r w:rsidR="000A739A">
        <w:t xml:space="preserve">promote a candidate must also include a link to the website </w:t>
      </w:r>
      <w:hyperlink r:id="rId8" w:history="1">
        <w:r w:rsidR="000A739A" w:rsidRPr="002C489E">
          <w:rPr>
            <w:rStyle w:val="Hyperlink"/>
          </w:rPr>
          <w:t>www.ltsu.co.uk/studentvoice/elections</w:t>
        </w:r>
      </w:hyperlink>
      <w:r w:rsidR="000A739A">
        <w:t xml:space="preserve"> where all other candidates’ manifestos can be read</w:t>
      </w:r>
      <w:r w:rsidR="00947394">
        <w:t>.</w:t>
      </w:r>
    </w:p>
    <w:p w14:paraId="7C3BB0D0" w14:textId="1A6EE7C6" w:rsidR="00120203" w:rsidRDefault="003F798A">
      <w:r>
        <w:t>4</w:t>
      </w:r>
      <w:r w:rsidR="00120203">
        <w:t xml:space="preserve">. Candidates are not allowed to be endorsed by an external company or promoted via a commercial </w:t>
      </w:r>
      <w:r>
        <w:t xml:space="preserve">company. </w:t>
      </w:r>
    </w:p>
    <w:p w14:paraId="2BBE5CEA" w14:textId="40FF4983" w:rsidR="006F71D7" w:rsidRDefault="006F71D7"/>
    <w:p w14:paraId="1CB3EB87" w14:textId="3D5F51B7" w:rsidR="006F71D7" w:rsidRDefault="006F71D7"/>
    <w:p w14:paraId="0CCEB1C0" w14:textId="77777777" w:rsidR="006F71D7" w:rsidRPr="00D3754D" w:rsidRDefault="006F71D7"/>
    <w:p w14:paraId="1AB3B473" w14:textId="4FF3B6BC" w:rsidR="006C1AAA" w:rsidRDefault="00947394">
      <w:pPr>
        <w:rPr>
          <w:b/>
          <w:bCs/>
        </w:rPr>
      </w:pPr>
      <w:r>
        <w:rPr>
          <w:b/>
          <w:bCs/>
        </w:rPr>
        <w:lastRenderedPageBreak/>
        <w:t>C</w:t>
      </w:r>
      <w:r w:rsidR="004E61F4">
        <w:rPr>
          <w:b/>
          <w:bCs/>
        </w:rPr>
        <w:t xml:space="preserve">ampaign Teams </w:t>
      </w:r>
    </w:p>
    <w:p w14:paraId="53B62F73" w14:textId="0AB2398E" w:rsidR="00947394" w:rsidRDefault="00947394">
      <w:r>
        <w:t>1. Candidates are responsible for any activities carried out by their campaign team</w:t>
      </w:r>
      <w:r w:rsidR="00E97FED">
        <w:t>.</w:t>
      </w:r>
      <w:r>
        <w:t xml:space="preserve"> </w:t>
      </w:r>
      <w:r w:rsidR="006F71D7">
        <w:t xml:space="preserve">A risk assessment may need to be carried out please ensure you have spoken to an SU staff member BEFORE running any activities. </w:t>
      </w:r>
    </w:p>
    <w:p w14:paraId="530B3286" w14:textId="3FC7CBA9" w:rsidR="009E6BF0" w:rsidRPr="00D3754D" w:rsidRDefault="00947394">
      <w:r>
        <w:t xml:space="preserve">2. </w:t>
      </w:r>
      <w:r w:rsidR="006456E7">
        <w:t>There must be no ‘negative campaigning’ such as candidates or their campaign team making unsupported attacks or challenges on another candidate</w:t>
      </w:r>
      <w:r w:rsidR="00E97FED">
        <w:t>’</w:t>
      </w:r>
      <w:r w:rsidR="006456E7">
        <w:t>s manifesto or personal natur</w:t>
      </w:r>
      <w:r w:rsidR="009E6BF0">
        <w:t>e</w:t>
      </w:r>
      <w:r w:rsidR="00E97FED">
        <w:t>.</w:t>
      </w:r>
      <w:r w:rsidR="006F71D7">
        <w:t xml:space="preserve"> This includes but is not limited to social media, posters, and verbal communication. </w:t>
      </w:r>
    </w:p>
    <w:p w14:paraId="271E6623" w14:textId="799D6E39" w:rsidR="00D37C46" w:rsidRDefault="00D37C46">
      <w:pPr>
        <w:rPr>
          <w:b/>
          <w:bCs/>
        </w:rPr>
      </w:pPr>
      <w:r>
        <w:rPr>
          <w:b/>
          <w:bCs/>
        </w:rPr>
        <w:t xml:space="preserve">Election </w:t>
      </w:r>
      <w:r w:rsidR="001229B6">
        <w:rPr>
          <w:b/>
          <w:bCs/>
        </w:rPr>
        <w:t xml:space="preserve">Complaints </w:t>
      </w:r>
      <w:r>
        <w:rPr>
          <w:b/>
          <w:bCs/>
        </w:rPr>
        <w:t xml:space="preserve"> </w:t>
      </w:r>
    </w:p>
    <w:p w14:paraId="448BFAB7" w14:textId="48D0EFE4" w:rsidR="00EE3B38" w:rsidRDefault="00CD3A27">
      <w:r>
        <w:t xml:space="preserve">If you believe that an election rule has been </w:t>
      </w:r>
      <w:r w:rsidR="006F71D7">
        <w:t>broken,</w:t>
      </w:r>
      <w:r w:rsidR="001229B6">
        <w:t xml:space="preserve"> then you can raise an election complaint. Complaints </w:t>
      </w:r>
      <w:r w:rsidR="00E22947">
        <w:t xml:space="preserve">against candidates will not be accepted after the close of voting. After voting has closed the only complaints that can be accepted are those in relation to the count. </w:t>
      </w:r>
      <w:r w:rsidR="00EE3B38">
        <w:t xml:space="preserve">Only students at Leeds Trinity University may submit a complaint and anonymous complaints will not be accepted. </w:t>
      </w:r>
    </w:p>
    <w:p w14:paraId="70895D42" w14:textId="6EF194EF" w:rsidR="00CD3A27" w:rsidRDefault="00EE3B38">
      <w:r>
        <w:t xml:space="preserve">To complete an elections complaint you will need to fill in the complaint form, </w:t>
      </w:r>
      <w:hyperlink r:id="rId9" w:history="1">
        <w:r w:rsidR="00D74799" w:rsidRPr="002C489E">
          <w:rPr>
            <w:rStyle w:val="Hyperlink"/>
          </w:rPr>
          <w:t>www.ltsu.co.uk/studentvoice/elections/complaints</w:t>
        </w:r>
      </w:hyperlink>
      <w:r w:rsidR="00D74799">
        <w:t xml:space="preserve"> which will </w:t>
      </w:r>
      <w:r w:rsidR="00874C64">
        <w:t>require the complaint to be based on fact and will require evidence. The complaint will then be considered by the Returning Officer</w:t>
      </w:r>
      <w:r w:rsidR="003E7BD1">
        <w:t xml:space="preserve">, or their Deputy, </w:t>
      </w:r>
      <w:r w:rsidR="00874C64">
        <w:t xml:space="preserve">who will decide to accept (uphold) or reject the complaint in writing. </w:t>
      </w:r>
      <w:r w:rsidR="003E7BD1">
        <w:t xml:space="preserve">Any ruling of the Returning Officer shall be communicated to all candidates in the election. You </w:t>
      </w:r>
      <w:r w:rsidR="00951934">
        <w:t xml:space="preserve">have the right to appeal this decision. </w:t>
      </w:r>
    </w:p>
    <w:p w14:paraId="211F9C11" w14:textId="35BB90FD" w:rsidR="00F91C0B" w:rsidRPr="00051143" w:rsidRDefault="006F71D7" w:rsidP="00F91C0B">
      <w:pPr>
        <w:pStyle w:val="ListParagraph"/>
        <w:spacing w:line="240" w:lineRule="auto"/>
        <w:ind w:left="0"/>
        <w:contextualSpacing w:val="0"/>
        <w:jc w:val="both"/>
        <w:rPr>
          <w:rFonts w:cstheme="minorHAnsi"/>
        </w:rPr>
      </w:pPr>
      <w:r w:rsidRPr="00051143">
        <w:rPr>
          <w:rFonts w:cstheme="minorHAnsi"/>
        </w:rPr>
        <w:t>To</w:t>
      </w:r>
      <w:r w:rsidR="00F91C0B" w:rsidRPr="00051143">
        <w:rPr>
          <w:rFonts w:cstheme="minorHAnsi"/>
        </w:rPr>
        <w:t xml:space="preserve"> guarantee a fair hearing during Election Grievances, it is necessary that all communication between the parties involved (complainant and campaigner) takes place through the Deputy Returning Officer. For the parties involved in an Election Grievance the following applies:</w:t>
      </w:r>
    </w:p>
    <w:p w14:paraId="54B30D25" w14:textId="7EA890D4" w:rsidR="00F91C0B" w:rsidRPr="00051143" w:rsidRDefault="00F91C0B" w:rsidP="00F91C0B">
      <w:pPr>
        <w:pStyle w:val="ListParagraph"/>
        <w:numPr>
          <w:ilvl w:val="1"/>
          <w:numId w:val="3"/>
        </w:numPr>
        <w:spacing w:after="0" w:line="240" w:lineRule="auto"/>
        <w:contextualSpacing w:val="0"/>
        <w:jc w:val="both"/>
        <w:rPr>
          <w:rFonts w:cstheme="minorHAnsi"/>
        </w:rPr>
      </w:pPr>
      <w:r w:rsidRPr="00051143">
        <w:rPr>
          <w:rFonts w:cstheme="minorHAnsi"/>
        </w:rPr>
        <w:t>No contact: you are not to communicate in any way with each other regarding the complaint</w:t>
      </w:r>
      <w:r w:rsidR="00E97FED">
        <w:rPr>
          <w:rFonts w:cstheme="minorHAnsi"/>
        </w:rPr>
        <w:t>;</w:t>
      </w:r>
    </w:p>
    <w:p w14:paraId="740C1D87" w14:textId="069BDED4" w:rsidR="00F91C0B" w:rsidRPr="00051143" w:rsidRDefault="00F91C0B" w:rsidP="00F91C0B">
      <w:pPr>
        <w:pStyle w:val="ListParagraph"/>
        <w:numPr>
          <w:ilvl w:val="1"/>
          <w:numId w:val="3"/>
        </w:numPr>
        <w:spacing w:after="0" w:line="240" w:lineRule="auto"/>
        <w:contextualSpacing w:val="0"/>
        <w:jc w:val="both"/>
        <w:rPr>
          <w:rFonts w:cstheme="minorHAnsi"/>
        </w:rPr>
      </w:pPr>
      <w:r w:rsidRPr="00051143">
        <w:rPr>
          <w:rFonts w:cstheme="minorHAnsi"/>
        </w:rPr>
        <w:t xml:space="preserve">No recriminations: you are not to complain about someone making a complaint </w:t>
      </w:r>
      <w:r w:rsidR="006F71D7" w:rsidRPr="00051143">
        <w:rPr>
          <w:rFonts w:cstheme="minorHAnsi"/>
        </w:rPr>
        <w:t>to</w:t>
      </w:r>
      <w:r w:rsidRPr="00051143">
        <w:rPr>
          <w:rFonts w:cstheme="minorHAnsi"/>
        </w:rPr>
        <w:t xml:space="preserve"> strike down a complaint, nor are you allowed to gossip or spread rumours about a complainant </w:t>
      </w:r>
      <w:r w:rsidR="002641A8" w:rsidRPr="00051143">
        <w:rPr>
          <w:rFonts w:cstheme="minorHAnsi"/>
        </w:rPr>
        <w:t>to</w:t>
      </w:r>
      <w:r w:rsidRPr="00051143">
        <w:rPr>
          <w:rFonts w:cstheme="minorHAnsi"/>
        </w:rPr>
        <w:t xml:space="preserve"> force them to withdraw a complaint.</w:t>
      </w:r>
    </w:p>
    <w:p w14:paraId="0FD5C320" w14:textId="77777777" w:rsidR="00F91C0B" w:rsidRDefault="00F91C0B" w:rsidP="00F91C0B">
      <w:pPr>
        <w:pStyle w:val="ListParagraph"/>
        <w:spacing w:after="0" w:line="240" w:lineRule="auto"/>
        <w:ind w:left="0"/>
        <w:contextualSpacing w:val="0"/>
        <w:jc w:val="both"/>
        <w:rPr>
          <w:rFonts w:cstheme="minorHAnsi"/>
        </w:rPr>
      </w:pPr>
    </w:p>
    <w:p w14:paraId="16AB5880" w14:textId="77777777" w:rsidR="00F91C0B" w:rsidRPr="00051143" w:rsidRDefault="00F91C0B" w:rsidP="00F91C0B">
      <w:pPr>
        <w:pStyle w:val="ListParagraph"/>
        <w:spacing w:line="240" w:lineRule="auto"/>
        <w:ind w:left="0"/>
        <w:contextualSpacing w:val="0"/>
        <w:jc w:val="both"/>
        <w:rPr>
          <w:rFonts w:cstheme="minorHAnsi"/>
        </w:rPr>
      </w:pPr>
      <w:r w:rsidRPr="00051143">
        <w:rPr>
          <w:rFonts w:cstheme="minorHAnsi"/>
        </w:rPr>
        <w:t>You may be disqualified from the election if you are found to break either of the above rules for violating the fairness of the election grievance procedure. Any complainant found in violation may lose their right to vote, or reported to the University for having violated the fairness of an election.</w:t>
      </w:r>
    </w:p>
    <w:p w14:paraId="6E9D95BA" w14:textId="15B25C8E" w:rsidR="00F91C0B" w:rsidRDefault="00F91C0B">
      <w:pPr>
        <w:rPr>
          <w:b/>
          <w:bCs/>
        </w:rPr>
      </w:pPr>
      <w:r>
        <w:rPr>
          <w:b/>
          <w:bCs/>
        </w:rPr>
        <w:t xml:space="preserve">Election Penalties </w:t>
      </w:r>
    </w:p>
    <w:p w14:paraId="76956AF4" w14:textId="7E074311" w:rsidR="00F91C0B" w:rsidRPr="00D3754D" w:rsidRDefault="00F91C0B">
      <w:r w:rsidRPr="00D3754D">
        <w:t xml:space="preserve">There are three types of penalties that can be applied </w:t>
      </w:r>
      <w:r w:rsidR="006F71D7" w:rsidRPr="00D3754D">
        <w:t>to</w:t>
      </w:r>
      <w:r w:rsidRPr="00D3754D">
        <w:t xml:space="preserve"> restore fairness following the violation of an election rule. These are not prescriptive penalties but indicate the type of action that is available to the Returning and Deputy Returning Officers. </w:t>
      </w:r>
    </w:p>
    <w:p w14:paraId="723CBE1D" w14:textId="1249720E" w:rsidR="008B1FF0" w:rsidRPr="00051143" w:rsidRDefault="008B1FF0" w:rsidP="008B1FF0">
      <w:pPr>
        <w:pStyle w:val="ListParagraph"/>
        <w:numPr>
          <w:ilvl w:val="1"/>
          <w:numId w:val="4"/>
        </w:numPr>
        <w:spacing w:after="0" w:line="240" w:lineRule="auto"/>
        <w:contextualSpacing w:val="0"/>
        <w:jc w:val="both"/>
        <w:rPr>
          <w:rFonts w:cstheme="minorHAnsi"/>
        </w:rPr>
      </w:pPr>
      <w:r w:rsidRPr="00051143">
        <w:rPr>
          <w:rFonts w:cstheme="minorHAnsi"/>
        </w:rPr>
        <w:t xml:space="preserve">Campaign Penalty: this includes confiscation of materials, instructions to remove social media posts, cancellation of events, and so </w:t>
      </w:r>
      <w:r w:rsidR="006F71D7" w:rsidRPr="00051143">
        <w:rPr>
          <w:rFonts w:cstheme="minorHAnsi"/>
        </w:rPr>
        <w:t>on.</w:t>
      </w:r>
    </w:p>
    <w:p w14:paraId="1F566496" w14:textId="09412E2F" w:rsidR="008B1FF0" w:rsidRPr="00051143" w:rsidRDefault="008B1FF0" w:rsidP="008B1FF0">
      <w:pPr>
        <w:pStyle w:val="ListParagraph"/>
        <w:numPr>
          <w:ilvl w:val="1"/>
          <w:numId w:val="4"/>
        </w:numPr>
        <w:spacing w:after="0" w:line="240" w:lineRule="auto"/>
        <w:contextualSpacing w:val="0"/>
        <w:jc w:val="both"/>
        <w:rPr>
          <w:rFonts w:cstheme="minorHAnsi"/>
        </w:rPr>
      </w:pPr>
      <w:r w:rsidRPr="00051143">
        <w:rPr>
          <w:rFonts w:cstheme="minorHAnsi"/>
        </w:rPr>
        <w:t xml:space="preserve">Campaign Ban: this can be used to prevent a team campaigning to remove any specific advantages gained from </w:t>
      </w:r>
      <w:r w:rsidR="006F71D7" w:rsidRPr="00051143">
        <w:rPr>
          <w:rFonts w:cstheme="minorHAnsi"/>
        </w:rPr>
        <w:t>misconduct.</w:t>
      </w:r>
    </w:p>
    <w:p w14:paraId="505D8052" w14:textId="438526DC" w:rsidR="008B1FF0" w:rsidRDefault="008B1FF0" w:rsidP="008B1FF0">
      <w:pPr>
        <w:pStyle w:val="ListParagraph"/>
        <w:numPr>
          <w:ilvl w:val="1"/>
          <w:numId w:val="4"/>
        </w:numPr>
        <w:spacing w:after="200" w:line="240" w:lineRule="auto"/>
        <w:contextualSpacing w:val="0"/>
        <w:jc w:val="both"/>
        <w:rPr>
          <w:rFonts w:cstheme="minorHAnsi"/>
        </w:rPr>
      </w:pPr>
      <w:r w:rsidRPr="00051143">
        <w:rPr>
          <w:rFonts w:cstheme="minorHAnsi"/>
        </w:rPr>
        <w:t>Disqualification: this is applied only in the most serious of circumstances where no other penalty can redress unfairness caused.</w:t>
      </w:r>
    </w:p>
    <w:p w14:paraId="6630980B" w14:textId="043E2B34" w:rsidR="002641A8" w:rsidRDefault="002641A8" w:rsidP="002641A8">
      <w:pPr>
        <w:spacing w:after="200" w:line="240" w:lineRule="auto"/>
        <w:jc w:val="both"/>
        <w:rPr>
          <w:rFonts w:cstheme="minorHAnsi"/>
        </w:rPr>
      </w:pPr>
    </w:p>
    <w:p w14:paraId="6E7F57D3" w14:textId="77777777" w:rsidR="002641A8" w:rsidRPr="002641A8" w:rsidRDefault="002641A8" w:rsidP="002641A8">
      <w:pPr>
        <w:spacing w:after="200" w:line="240" w:lineRule="auto"/>
        <w:jc w:val="both"/>
        <w:rPr>
          <w:rFonts w:cstheme="minorHAnsi"/>
        </w:rPr>
      </w:pPr>
    </w:p>
    <w:p w14:paraId="0680E608" w14:textId="28D5DE56" w:rsidR="00F91C0B" w:rsidRPr="00D3754D" w:rsidRDefault="008B1FF0">
      <w:pPr>
        <w:rPr>
          <w:b/>
          <w:bCs/>
        </w:rPr>
      </w:pPr>
      <w:r w:rsidRPr="00D3754D">
        <w:rPr>
          <w:b/>
          <w:bCs/>
        </w:rPr>
        <w:lastRenderedPageBreak/>
        <w:t xml:space="preserve">Election Appeals </w:t>
      </w:r>
    </w:p>
    <w:p w14:paraId="2FBF50F3" w14:textId="6EA783D7" w:rsidR="008B1FF0" w:rsidRDefault="00F96486">
      <w:r>
        <w:t xml:space="preserve">If you would like to appeal the decision made </w:t>
      </w:r>
      <w:r w:rsidR="00B62AC8">
        <w:t xml:space="preserve">then a panel of three members, not connected to the complaint, the complainant or the subject of the complaint shall be convened at the earliest possible opportunity. They shall consider the appeal against the decision of the Returning Officer and decide either to uphold or overturn the decision. </w:t>
      </w:r>
      <w:r w:rsidR="00EF3F2A">
        <w:t xml:space="preserve">Requests for appeal can be on the following grounds: </w:t>
      </w:r>
    </w:p>
    <w:p w14:paraId="2CD0AA7F" w14:textId="487D7356" w:rsidR="00F44B58" w:rsidRPr="00051143" w:rsidRDefault="00F44B58" w:rsidP="00F44B58">
      <w:pPr>
        <w:pStyle w:val="ListParagraph"/>
        <w:numPr>
          <w:ilvl w:val="1"/>
          <w:numId w:val="5"/>
        </w:numPr>
        <w:spacing w:after="0" w:line="240" w:lineRule="auto"/>
        <w:contextualSpacing w:val="0"/>
        <w:jc w:val="both"/>
        <w:rPr>
          <w:rFonts w:cstheme="minorHAnsi"/>
        </w:rPr>
      </w:pPr>
      <w:r w:rsidRPr="00051143">
        <w:rPr>
          <w:rFonts w:cstheme="minorHAnsi"/>
        </w:rPr>
        <w:t xml:space="preserve">Review the procedures followed at the grievance </w:t>
      </w:r>
      <w:r w:rsidR="002641A8" w:rsidRPr="00051143">
        <w:rPr>
          <w:rFonts w:cstheme="minorHAnsi"/>
        </w:rPr>
        <w:t>stage.</w:t>
      </w:r>
    </w:p>
    <w:p w14:paraId="5C2985EE" w14:textId="1BCC8092" w:rsidR="00F44B58" w:rsidRPr="00051143" w:rsidRDefault="00F44B58" w:rsidP="00F44B58">
      <w:pPr>
        <w:pStyle w:val="ListParagraph"/>
        <w:numPr>
          <w:ilvl w:val="1"/>
          <w:numId w:val="5"/>
        </w:numPr>
        <w:spacing w:after="0" w:line="240" w:lineRule="auto"/>
        <w:contextualSpacing w:val="0"/>
        <w:jc w:val="both"/>
        <w:rPr>
          <w:rFonts w:cstheme="minorHAnsi"/>
        </w:rPr>
      </w:pPr>
      <w:r w:rsidRPr="00051143">
        <w:rPr>
          <w:rFonts w:cstheme="minorHAnsi"/>
        </w:rPr>
        <w:t xml:space="preserve">Consider whether the outcome was reasonable in </w:t>
      </w:r>
      <w:r w:rsidR="002641A8" w:rsidRPr="00051143">
        <w:rPr>
          <w:rFonts w:cstheme="minorHAnsi"/>
        </w:rPr>
        <w:t>context.</w:t>
      </w:r>
    </w:p>
    <w:p w14:paraId="4003D35A" w14:textId="77777777" w:rsidR="00F44B58" w:rsidRPr="00051143" w:rsidRDefault="00F44B58" w:rsidP="00F44B58">
      <w:pPr>
        <w:pStyle w:val="ListParagraph"/>
        <w:numPr>
          <w:ilvl w:val="1"/>
          <w:numId w:val="5"/>
        </w:numPr>
        <w:spacing w:after="200" w:line="240" w:lineRule="auto"/>
        <w:contextualSpacing w:val="0"/>
        <w:jc w:val="both"/>
        <w:rPr>
          <w:rFonts w:cstheme="minorHAnsi"/>
        </w:rPr>
      </w:pPr>
      <w:r w:rsidRPr="00051143">
        <w:rPr>
          <w:rFonts w:cstheme="minorHAnsi"/>
        </w:rPr>
        <w:t>New material evidence you were unable, for valid reasons, to provide earlier in the process.</w:t>
      </w:r>
    </w:p>
    <w:p w14:paraId="2B79C096" w14:textId="39B338F4" w:rsidR="00EF3F2A" w:rsidRPr="00F44B58" w:rsidRDefault="00F44B58" w:rsidP="009D4670">
      <w:pPr>
        <w:pStyle w:val="ListParagraph"/>
        <w:spacing w:line="240" w:lineRule="auto"/>
        <w:ind w:left="0"/>
        <w:contextualSpacing w:val="0"/>
        <w:jc w:val="both"/>
        <w:rPr>
          <w:rFonts w:cstheme="minorHAnsi"/>
        </w:rPr>
      </w:pPr>
      <w:r w:rsidRPr="00051143">
        <w:rPr>
          <w:rFonts w:cstheme="minorHAnsi"/>
        </w:rPr>
        <w:t>You will be informed of any outcome in writing, the decision of the Returning Officer is final.</w:t>
      </w:r>
    </w:p>
    <w:p w14:paraId="16C60FD2" w14:textId="63C5D980" w:rsidR="009F6008" w:rsidRDefault="0046207F">
      <w:r>
        <w:t xml:space="preserve">These rules should be read in conjunction with Bye Law 2 Elections and Referenda which can be found </w:t>
      </w:r>
      <w:r w:rsidR="008B1FF0">
        <w:t xml:space="preserve">at </w:t>
      </w:r>
      <w:hyperlink r:id="rId10" w:history="1">
        <w:r w:rsidR="008B1FF0" w:rsidRPr="002C489E">
          <w:rPr>
            <w:rStyle w:val="Hyperlink"/>
          </w:rPr>
          <w:t>www.ltsu.co.uk/furtherinformation</w:t>
        </w:r>
      </w:hyperlink>
      <w:r w:rsidR="008B1FF0">
        <w:t xml:space="preserve"> </w:t>
      </w:r>
    </w:p>
    <w:p w14:paraId="3835DCD1" w14:textId="05650530" w:rsidR="00D3754D" w:rsidRDefault="00D3754D"/>
    <w:p w14:paraId="0F84ABF3" w14:textId="77777777" w:rsidR="00D3754D" w:rsidRDefault="00D3754D"/>
    <w:tbl>
      <w:tblPr>
        <w:tblStyle w:val="TableGrid"/>
        <w:tblW w:w="0" w:type="auto"/>
        <w:tblLook w:val="04A0" w:firstRow="1" w:lastRow="0" w:firstColumn="1" w:lastColumn="0" w:noHBand="0" w:noVBand="1"/>
      </w:tblPr>
      <w:tblGrid>
        <w:gridCol w:w="1513"/>
        <w:gridCol w:w="7503"/>
      </w:tblGrid>
      <w:tr w:rsidR="00E3096D" w:rsidRPr="00051143" w14:paraId="2B1F8039" w14:textId="77777777" w:rsidTr="0078495A">
        <w:tc>
          <w:tcPr>
            <w:tcW w:w="9242" w:type="dxa"/>
            <w:gridSpan w:val="2"/>
          </w:tcPr>
          <w:p w14:paraId="27BD7ADF" w14:textId="77777777" w:rsidR="00E3096D" w:rsidRPr="00051143" w:rsidRDefault="00E3096D" w:rsidP="0078495A">
            <w:pPr>
              <w:jc w:val="both"/>
              <w:rPr>
                <w:rFonts w:cstheme="minorHAnsi"/>
                <w:b/>
              </w:rPr>
            </w:pPr>
            <w:r w:rsidRPr="00051143">
              <w:rPr>
                <w:rFonts w:cstheme="minorHAnsi"/>
                <w:b/>
              </w:rPr>
              <w:t>I agree to abide by all of the above rules of regulations and understand that any breach of the above by me or my campaign team, may result in sanctions.</w:t>
            </w:r>
          </w:p>
        </w:tc>
      </w:tr>
      <w:tr w:rsidR="00E3096D" w:rsidRPr="00051143" w14:paraId="643230F8" w14:textId="77777777" w:rsidTr="0078495A">
        <w:tc>
          <w:tcPr>
            <w:tcW w:w="1526" w:type="dxa"/>
          </w:tcPr>
          <w:p w14:paraId="7286E1EC" w14:textId="77777777" w:rsidR="00E3096D" w:rsidRPr="00051143" w:rsidRDefault="00E3096D" w:rsidP="0078495A">
            <w:pPr>
              <w:jc w:val="both"/>
              <w:rPr>
                <w:rFonts w:cstheme="minorHAnsi"/>
              </w:rPr>
            </w:pPr>
          </w:p>
          <w:p w14:paraId="3B96050F" w14:textId="77777777" w:rsidR="00E3096D" w:rsidRPr="00051143" w:rsidRDefault="00E3096D" w:rsidP="0078495A">
            <w:pPr>
              <w:jc w:val="both"/>
              <w:rPr>
                <w:rFonts w:cstheme="minorHAnsi"/>
              </w:rPr>
            </w:pPr>
            <w:r w:rsidRPr="00051143">
              <w:rPr>
                <w:rFonts w:cstheme="minorHAnsi"/>
              </w:rPr>
              <w:t>Signature</w:t>
            </w:r>
          </w:p>
          <w:p w14:paraId="054CE0B4" w14:textId="77777777" w:rsidR="00E3096D" w:rsidRPr="00051143" w:rsidRDefault="00E3096D" w:rsidP="0078495A">
            <w:pPr>
              <w:jc w:val="both"/>
              <w:rPr>
                <w:rFonts w:cstheme="minorHAnsi"/>
              </w:rPr>
            </w:pPr>
          </w:p>
        </w:tc>
        <w:tc>
          <w:tcPr>
            <w:tcW w:w="7716" w:type="dxa"/>
          </w:tcPr>
          <w:p w14:paraId="7154FB1B" w14:textId="77777777" w:rsidR="00E3096D" w:rsidRPr="00051143" w:rsidRDefault="00E3096D" w:rsidP="0078495A">
            <w:pPr>
              <w:jc w:val="both"/>
              <w:rPr>
                <w:rFonts w:cstheme="minorHAnsi"/>
              </w:rPr>
            </w:pPr>
          </w:p>
        </w:tc>
      </w:tr>
      <w:tr w:rsidR="00E3096D" w:rsidRPr="00051143" w14:paraId="05102962" w14:textId="77777777" w:rsidTr="0078495A">
        <w:tc>
          <w:tcPr>
            <w:tcW w:w="1526" w:type="dxa"/>
          </w:tcPr>
          <w:p w14:paraId="748D852A" w14:textId="77777777" w:rsidR="00E3096D" w:rsidRPr="00051143" w:rsidRDefault="00E3096D" w:rsidP="0078495A">
            <w:pPr>
              <w:jc w:val="both"/>
              <w:rPr>
                <w:rFonts w:cstheme="minorHAnsi"/>
              </w:rPr>
            </w:pPr>
            <w:r w:rsidRPr="00051143">
              <w:rPr>
                <w:rFonts w:cstheme="minorHAnsi"/>
              </w:rPr>
              <w:t>Name</w:t>
            </w:r>
          </w:p>
        </w:tc>
        <w:tc>
          <w:tcPr>
            <w:tcW w:w="7716" w:type="dxa"/>
          </w:tcPr>
          <w:p w14:paraId="743A8BC0" w14:textId="77777777" w:rsidR="00E3096D" w:rsidRPr="00051143" w:rsidRDefault="00E3096D" w:rsidP="0078495A">
            <w:pPr>
              <w:jc w:val="both"/>
              <w:rPr>
                <w:rFonts w:cstheme="minorHAnsi"/>
              </w:rPr>
            </w:pPr>
          </w:p>
        </w:tc>
      </w:tr>
      <w:tr w:rsidR="00E3096D" w:rsidRPr="00051143" w14:paraId="1B0C53A4" w14:textId="77777777" w:rsidTr="0078495A">
        <w:tc>
          <w:tcPr>
            <w:tcW w:w="1526" w:type="dxa"/>
          </w:tcPr>
          <w:p w14:paraId="581045FA" w14:textId="77777777" w:rsidR="00E3096D" w:rsidRPr="00051143" w:rsidRDefault="00E3096D" w:rsidP="0078495A">
            <w:pPr>
              <w:jc w:val="both"/>
              <w:rPr>
                <w:rFonts w:cstheme="minorHAnsi"/>
              </w:rPr>
            </w:pPr>
            <w:r w:rsidRPr="00051143">
              <w:rPr>
                <w:rFonts w:cstheme="minorHAnsi"/>
              </w:rPr>
              <w:t>Date</w:t>
            </w:r>
          </w:p>
        </w:tc>
        <w:tc>
          <w:tcPr>
            <w:tcW w:w="7716" w:type="dxa"/>
          </w:tcPr>
          <w:p w14:paraId="03597C90" w14:textId="77777777" w:rsidR="00E3096D" w:rsidRPr="00051143" w:rsidRDefault="00E3096D" w:rsidP="0078495A">
            <w:pPr>
              <w:jc w:val="both"/>
              <w:rPr>
                <w:rFonts w:cstheme="minorHAnsi"/>
              </w:rPr>
            </w:pPr>
          </w:p>
        </w:tc>
      </w:tr>
      <w:tr w:rsidR="00E3096D" w:rsidRPr="00051143" w14:paraId="7FC60E23" w14:textId="77777777" w:rsidTr="0078495A">
        <w:tc>
          <w:tcPr>
            <w:tcW w:w="1526" w:type="dxa"/>
          </w:tcPr>
          <w:p w14:paraId="42F17E50" w14:textId="77777777" w:rsidR="00E3096D" w:rsidRPr="00051143" w:rsidRDefault="00E3096D" w:rsidP="0078495A">
            <w:pPr>
              <w:jc w:val="both"/>
              <w:rPr>
                <w:rFonts w:cstheme="minorHAnsi"/>
              </w:rPr>
            </w:pPr>
            <w:r w:rsidRPr="00051143">
              <w:rPr>
                <w:rFonts w:cstheme="minorHAnsi"/>
              </w:rPr>
              <w:t>Position</w:t>
            </w:r>
          </w:p>
        </w:tc>
        <w:tc>
          <w:tcPr>
            <w:tcW w:w="7716" w:type="dxa"/>
          </w:tcPr>
          <w:p w14:paraId="4587A4B2" w14:textId="77777777" w:rsidR="00E3096D" w:rsidRPr="00051143" w:rsidRDefault="00E3096D" w:rsidP="0078495A">
            <w:pPr>
              <w:jc w:val="both"/>
              <w:rPr>
                <w:rFonts w:cstheme="minorHAnsi"/>
              </w:rPr>
            </w:pPr>
          </w:p>
        </w:tc>
      </w:tr>
    </w:tbl>
    <w:p w14:paraId="3D77607D" w14:textId="77777777" w:rsidR="00E3096D" w:rsidRDefault="00E3096D"/>
    <w:sectPr w:rsidR="00E30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A09"/>
    <w:multiLevelType w:val="hybridMultilevel"/>
    <w:tmpl w:val="1A72E0C2"/>
    <w:lvl w:ilvl="0" w:tplc="801ACF08">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F1447"/>
    <w:multiLevelType w:val="hybridMultilevel"/>
    <w:tmpl w:val="19E0F4F2"/>
    <w:lvl w:ilvl="0" w:tplc="400C9904">
      <w:start w:val="1"/>
      <w:numFmt w:val="decimal"/>
      <w:lvlText w:val="1.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60EEB"/>
    <w:multiLevelType w:val="hybridMultilevel"/>
    <w:tmpl w:val="39B2B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479A6"/>
    <w:multiLevelType w:val="hybridMultilevel"/>
    <w:tmpl w:val="4200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6439C8"/>
    <w:multiLevelType w:val="hybridMultilevel"/>
    <w:tmpl w:val="7F3C7F88"/>
    <w:lvl w:ilvl="0" w:tplc="F592947A">
      <w:start w:val="1"/>
      <w:numFmt w:val="decimal"/>
      <w:lvlText w:val="1.8.%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634328">
    <w:abstractNumId w:val="2"/>
  </w:num>
  <w:num w:numId="2" w16cid:durableId="1001661997">
    <w:abstractNumId w:val="3"/>
  </w:num>
  <w:num w:numId="3" w16cid:durableId="124156227">
    <w:abstractNumId w:val="1"/>
  </w:num>
  <w:num w:numId="4" w16cid:durableId="1657996534">
    <w:abstractNumId w:val="4"/>
  </w:num>
  <w:num w:numId="5" w16cid:durableId="5689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7F"/>
    <w:rsid w:val="00024B89"/>
    <w:rsid w:val="0003656C"/>
    <w:rsid w:val="000433CB"/>
    <w:rsid w:val="000A739A"/>
    <w:rsid w:val="000E17A2"/>
    <w:rsid w:val="00120203"/>
    <w:rsid w:val="001229B6"/>
    <w:rsid w:val="00222FAC"/>
    <w:rsid w:val="002641A8"/>
    <w:rsid w:val="00291C49"/>
    <w:rsid w:val="002A0AA3"/>
    <w:rsid w:val="002D2142"/>
    <w:rsid w:val="003A3AFB"/>
    <w:rsid w:val="003B3CB0"/>
    <w:rsid w:val="003C4ABF"/>
    <w:rsid w:val="003E7BD1"/>
    <w:rsid w:val="003F798A"/>
    <w:rsid w:val="0046207F"/>
    <w:rsid w:val="004E61F4"/>
    <w:rsid w:val="005056B2"/>
    <w:rsid w:val="00505E7A"/>
    <w:rsid w:val="00590537"/>
    <w:rsid w:val="006426EE"/>
    <w:rsid w:val="006456E7"/>
    <w:rsid w:val="0066073B"/>
    <w:rsid w:val="006A683F"/>
    <w:rsid w:val="006C1AAA"/>
    <w:rsid w:val="006E3A8D"/>
    <w:rsid w:val="006F71D7"/>
    <w:rsid w:val="0080793B"/>
    <w:rsid w:val="00856BA1"/>
    <w:rsid w:val="00874C64"/>
    <w:rsid w:val="00894329"/>
    <w:rsid w:val="008A7F81"/>
    <w:rsid w:val="008B0262"/>
    <w:rsid w:val="008B1FF0"/>
    <w:rsid w:val="00947394"/>
    <w:rsid w:val="00951934"/>
    <w:rsid w:val="009733CE"/>
    <w:rsid w:val="00975A3D"/>
    <w:rsid w:val="00977455"/>
    <w:rsid w:val="009D4670"/>
    <w:rsid w:val="009E6BF0"/>
    <w:rsid w:val="00AD0285"/>
    <w:rsid w:val="00B41748"/>
    <w:rsid w:val="00B62AC8"/>
    <w:rsid w:val="00B976C7"/>
    <w:rsid w:val="00BA0BD6"/>
    <w:rsid w:val="00C7290C"/>
    <w:rsid w:val="00CD3A27"/>
    <w:rsid w:val="00D3754D"/>
    <w:rsid w:val="00D37C46"/>
    <w:rsid w:val="00D42E37"/>
    <w:rsid w:val="00D56059"/>
    <w:rsid w:val="00D74799"/>
    <w:rsid w:val="00DE1F5A"/>
    <w:rsid w:val="00E22947"/>
    <w:rsid w:val="00E3096D"/>
    <w:rsid w:val="00E859F4"/>
    <w:rsid w:val="00E97FED"/>
    <w:rsid w:val="00EE3B38"/>
    <w:rsid w:val="00EF3F2A"/>
    <w:rsid w:val="00F004D7"/>
    <w:rsid w:val="00F03F7C"/>
    <w:rsid w:val="00F44B58"/>
    <w:rsid w:val="00F46DE6"/>
    <w:rsid w:val="00F91C0B"/>
    <w:rsid w:val="00F964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DD2"/>
  <w15:chartTrackingRefBased/>
  <w15:docId w15:val="{716C0E1B-5089-4E2C-8B46-FDE67E0D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07F"/>
    <w:rPr>
      <w:color w:val="0563C1" w:themeColor="hyperlink"/>
      <w:u w:val="single"/>
    </w:rPr>
  </w:style>
  <w:style w:type="character" w:styleId="UnresolvedMention">
    <w:name w:val="Unresolved Mention"/>
    <w:basedOn w:val="DefaultParagraphFont"/>
    <w:uiPriority w:val="99"/>
    <w:semiHidden/>
    <w:unhideWhenUsed/>
    <w:rsid w:val="0046207F"/>
    <w:rPr>
      <w:color w:val="605E5C"/>
      <w:shd w:val="clear" w:color="auto" w:fill="E1DFDD"/>
    </w:rPr>
  </w:style>
  <w:style w:type="character" w:styleId="CommentReference">
    <w:name w:val="annotation reference"/>
    <w:basedOn w:val="DefaultParagraphFont"/>
    <w:uiPriority w:val="99"/>
    <w:semiHidden/>
    <w:unhideWhenUsed/>
    <w:rsid w:val="009733CE"/>
    <w:rPr>
      <w:sz w:val="16"/>
      <w:szCs w:val="16"/>
    </w:rPr>
  </w:style>
  <w:style w:type="paragraph" w:styleId="CommentText">
    <w:name w:val="annotation text"/>
    <w:basedOn w:val="Normal"/>
    <w:link w:val="CommentTextChar"/>
    <w:uiPriority w:val="99"/>
    <w:semiHidden/>
    <w:unhideWhenUsed/>
    <w:rsid w:val="009733CE"/>
    <w:pPr>
      <w:spacing w:line="240" w:lineRule="auto"/>
    </w:pPr>
    <w:rPr>
      <w:sz w:val="20"/>
      <w:szCs w:val="20"/>
    </w:rPr>
  </w:style>
  <w:style w:type="character" w:customStyle="1" w:styleId="CommentTextChar">
    <w:name w:val="Comment Text Char"/>
    <w:basedOn w:val="DefaultParagraphFont"/>
    <w:link w:val="CommentText"/>
    <w:uiPriority w:val="99"/>
    <w:semiHidden/>
    <w:rsid w:val="009733CE"/>
    <w:rPr>
      <w:sz w:val="20"/>
      <w:szCs w:val="20"/>
    </w:rPr>
  </w:style>
  <w:style w:type="paragraph" w:styleId="CommentSubject">
    <w:name w:val="annotation subject"/>
    <w:basedOn w:val="CommentText"/>
    <w:next w:val="CommentText"/>
    <w:link w:val="CommentSubjectChar"/>
    <w:uiPriority w:val="99"/>
    <w:semiHidden/>
    <w:unhideWhenUsed/>
    <w:rsid w:val="009733CE"/>
    <w:rPr>
      <w:b/>
      <w:bCs/>
    </w:rPr>
  </w:style>
  <w:style w:type="character" w:customStyle="1" w:styleId="CommentSubjectChar">
    <w:name w:val="Comment Subject Char"/>
    <w:basedOn w:val="CommentTextChar"/>
    <w:link w:val="CommentSubject"/>
    <w:uiPriority w:val="99"/>
    <w:semiHidden/>
    <w:rsid w:val="009733CE"/>
    <w:rPr>
      <w:b/>
      <w:bCs/>
      <w:sz w:val="20"/>
      <w:szCs w:val="20"/>
    </w:rPr>
  </w:style>
  <w:style w:type="paragraph" w:styleId="ListParagraph">
    <w:name w:val="List Paragraph"/>
    <w:basedOn w:val="Normal"/>
    <w:uiPriority w:val="34"/>
    <w:qFormat/>
    <w:rsid w:val="00894329"/>
    <w:pPr>
      <w:ind w:left="720"/>
      <w:contextualSpacing/>
    </w:pPr>
  </w:style>
  <w:style w:type="table" w:styleId="TableGrid">
    <w:name w:val="Table Grid"/>
    <w:basedOn w:val="TableNormal"/>
    <w:uiPriority w:val="59"/>
    <w:rsid w:val="00E3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su.co.uk/studentvoice/elections" TargetMode="External"/><Relationship Id="rId3" Type="http://schemas.openxmlformats.org/officeDocument/2006/relationships/settings" Target="settings.xml"/><Relationship Id="rId7" Type="http://schemas.openxmlformats.org/officeDocument/2006/relationships/hyperlink" Target="mailto:LTSUElections@leedstrinity.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TSUElections@leedstrinity.ac.uk" TargetMode="External"/><Relationship Id="rId11" Type="http://schemas.openxmlformats.org/officeDocument/2006/relationships/fontTable" Target="fontTable.xml"/><Relationship Id="rId5" Type="http://schemas.openxmlformats.org/officeDocument/2006/relationships/hyperlink" Target="mailto:LTSUElections@leedstrinity.ac.uk" TargetMode="External"/><Relationship Id="rId10" Type="http://schemas.openxmlformats.org/officeDocument/2006/relationships/hyperlink" Target="http://www.ltsu.co.uk/furtherinformation" TargetMode="External"/><Relationship Id="rId4" Type="http://schemas.openxmlformats.org/officeDocument/2006/relationships/webSettings" Target="webSettings.xml"/><Relationship Id="rId9" Type="http://schemas.openxmlformats.org/officeDocument/2006/relationships/hyperlink" Target="http://www.ltsu.co.uk/studentvoice/elections/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Debbie Clarke</cp:lastModifiedBy>
  <cp:revision>3</cp:revision>
  <cp:lastPrinted>2021-10-27T10:03:00Z</cp:lastPrinted>
  <dcterms:created xsi:type="dcterms:W3CDTF">2023-12-01T14:39:00Z</dcterms:created>
  <dcterms:modified xsi:type="dcterms:W3CDTF">2023-12-01T14:42:00Z</dcterms:modified>
</cp:coreProperties>
</file>